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средства обучения истории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обучения истории»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«Современные средства обучения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средства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«Современные средства обучения истории»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Архивоведение</w:t>
            </w:r>
          </w:p>
          <w:p>
            <w:pPr>
              <w:jc w:val="center"/>
              <w:spacing w:after="0" w:line="240" w:lineRule="auto"/>
              <w:rPr>
                <w:sz w:val="22"/>
                <w:szCs w:val="22"/>
              </w:rPr>
            </w:pPr>
            <w:r>
              <w:rPr>
                <w:rFonts w:ascii="Times New Roman" w:hAnsi="Times New Roman" w:cs="Times New Roman"/>
                <w:color w:val="#000000"/>
                <w:sz w:val="22"/>
                <w:szCs w:val="22"/>
              </w:rPr>
              <w:t> Основы истории религии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Промежуточная и итоговая аттестация в школьном историческом образовании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истории</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Задачи и функции методики</w:t>
            </w:r>
          </w:p>
          <w:p>
            <w:pPr>
              <w:jc w:val="left"/>
              <w:spacing w:after="0" w:line="240" w:lineRule="auto"/>
              <w:rPr>
                <w:sz w:val="24"/>
                <w:szCs w:val="24"/>
              </w:rPr>
            </w:pPr>
            <w:r>
              <w:rPr>
                <w:rFonts w:ascii="Times New Roman" w:hAnsi="Times New Roman" w:cs="Times New Roman"/>
                <w:color w:val="#000000"/>
                <w:sz w:val="24"/>
                <w:szCs w:val="24"/>
              </w:rPr>
              <w:t>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преподавания истории в общеобразовательных  учреждениях Российской Федерации.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наглядного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исторического источника, его роль, методы и приемы использования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Школьный учебник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изложения материала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Наглядность в обучении</w:t>
            </w:r>
          </w:p>
          <w:p>
            <w:pPr>
              <w:jc w:val="left"/>
              <w:spacing w:after="0" w:line="240" w:lineRule="auto"/>
              <w:rPr>
                <w:sz w:val="24"/>
                <w:szCs w:val="24"/>
              </w:rPr>
            </w:pPr>
            <w:r>
              <w:rPr>
                <w:rFonts w:ascii="Times New Roman" w:hAnsi="Times New Roman" w:cs="Times New Roman"/>
                <w:color w:val="#000000"/>
                <w:sz w:val="24"/>
                <w:szCs w:val="24"/>
              </w:rPr>
              <w:t>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источники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в советской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цели, подходы исторического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1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истории</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Задачи и функции методики</w:t>
            </w:r>
          </w:p>
          <w:p>
            <w:pPr>
              <w:jc w:val="center"/>
              <w:spacing w:after="0" w:line="240" w:lineRule="auto"/>
              <w:rPr>
                <w:sz w:val="24"/>
                <w:szCs w:val="24"/>
              </w:rPr>
            </w:pPr>
            <w:r>
              <w:rPr>
                <w:rFonts w:ascii="Times New Roman" w:hAnsi="Times New Roman" w:cs="Times New Roman"/>
                <w:b/>
                <w:color w:val="#000000"/>
                <w:sz w:val="24"/>
                <w:szCs w:val="24"/>
              </w:rPr>
              <w:t> обучения истории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преподавания истории в  общеобразовательных учреждениях Российской   Федерации. ФГОС общего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наглядного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исторического источника, его роль, методы и приемы использования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средства обучения истории»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Шоган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типов.</w:t>
            </w:r>
            <w:r>
              <w:rPr/>
              <w:t xml:space="preserve"> </w:t>
            </w:r>
            <w:r>
              <w:rPr>
                <w:rFonts w:ascii="Times New Roman" w:hAnsi="Times New Roman" w:cs="Times New Roman"/>
                <w:color w:val="#000000"/>
                <w:sz w:val="24"/>
                <w:szCs w:val="24"/>
              </w:rPr>
              <w:t>Ч.6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Бытко,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Стрелова,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Гарифуллина,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Ковешникова,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Мирошникова,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Алексеевой,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типов.</w:t>
            </w:r>
            <w:r>
              <w:rPr/>
              <w:t xml:space="preserve"> </w:t>
            </w:r>
            <w:r>
              <w:rPr>
                <w:rFonts w:ascii="Times New Roman" w:hAnsi="Times New Roman" w:cs="Times New Roman"/>
                <w:color w:val="#000000"/>
                <w:sz w:val="24"/>
                <w:szCs w:val="24"/>
              </w:rPr>
              <w:t>Ч.6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Нижневартовск:</w:t>
            </w:r>
            <w:r>
              <w:rPr/>
              <w:t xml:space="preserve"> </w:t>
            </w:r>
            <w:r>
              <w:rPr>
                <w:rFonts w:ascii="Times New Roman" w:hAnsi="Times New Roman" w:cs="Times New Roman"/>
                <w:color w:val="#000000"/>
                <w:sz w:val="24"/>
                <w:szCs w:val="24"/>
              </w:rPr>
              <w:t>Нижневартовский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978-5-00047-504-1.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http://www.iprbookshop.ru/92791.html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традиции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Стрелова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Сивов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Дергачева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Функ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Покусаева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Куренышева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Мысливченко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Краснова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77.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2023-2024_ФГОС3++2023_Бак-ЗФО-ПО(ИО)(23)_plx_Современные средства обучения истории</dc:title>
  <dc:creator>FastReport.NET</dc:creator>
</cp:coreProperties>
</file>